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76"/>
        <w:rPr>
          <w:rFonts w:ascii="Arial" w:hAnsi="Arial" w:cs="Times New Roman"/>
          <w:color w:val="000000"/>
        </w:rPr>
      </w:pPr>
      <w:r>
        <w:rPr>
          <w:rFonts w:cs="Times New Roman" w:ascii="Arial" w:hAnsi="Arial"/>
          <w:color w:val="000000"/>
        </w:rPr>
        <w:tab/>
        <w:tab/>
        <w:tab/>
        <w:tab/>
        <w:tab/>
        <w:tab/>
        <w:tab/>
        <w:t>Załącznik Nr 4 do zarządzenia Nr 145/24</w:t>
        <w:tab/>
        <w:tab/>
        <w:tab/>
        <w:tab/>
        <w:tab/>
        <w:tab/>
        <w:tab/>
        <w:t>Burmistrza Bełżyc</w:t>
        <w:tab/>
        <w:tab/>
        <w:tab/>
        <w:tab/>
        <w:tab/>
        <w:tab/>
        <w:tab/>
        <w:tab/>
        <w:tab/>
        <w:tab/>
        <w:t>z dnia 20 listopada 2024 roku</w:t>
      </w:r>
    </w:p>
    <w:p>
      <w:pPr>
        <w:pStyle w:val="Normal"/>
        <w:spacing w:lineRule="auto" w:line="276"/>
        <w:rPr>
          <w:rFonts w:ascii="Arial" w:hAnsi="Arial" w:cs="Times New Roman"/>
          <w:color w:val="000000"/>
        </w:rPr>
      </w:pPr>
      <w:r>
        <w:rPr>
          <w:rFonts w:cs="Times New Roman" w:ascii="Arial" w:hAnsi="Arial"/>
          <w:color w:val="000000"/>
        </w:rPr>
      </w:r>
    </w:p>
    <w:p>
      <w:pPr>
        <w:pStyle w:val="Normal"/>
        <w:spacing w:lineRule="auto" w:line="276"/>
        <w:jc w:val="center"/>
        <w:rPr>
          <w:rFonts w:ascii="Arial" w:hAnsi="Arial" w:cs="Times New Roman"/>
          <w:b/>
          <w:b/>
          <w:bCs/>
          <w:color w:val="000000"/>
        </w:rPr>
      </w:pPr>
      <w:r>
        <w:rPr>
          <w:rFonts w:cs="Times New Roman" w:ascii="Arial" w:hAnsi="Arial"/>
          <w:b/>
          <w:bCs/>
          <w:color w:val="000000"/>
        </w:rPr>
      </w:r>
    </w:p>
    <w:p>
      <w:pPr>
        <w:pStyle w:val="Normal"/>
        <w:spacing w:lineRule="auto" w:line="276"/>
        <w:jc w:val="left"/>
        <w:rPr/>
      </w:pPr>
      <w:r>
        <w:rPr>
          <w:rFonts w:cs="Times New Roman" w:ascii="Arial" w:hAnsi="Arial"/>
          <w:b/>
          <w:bCs/>
          <w:color w:val="000000"/>
        </w:rPr>
        <w:t>Ankieta konsultacyjna uchwały w sprawie wyznaczenia na terenie Gminy Bełżyce obszarów zdegradowanych i obszarów rewitalizacji</w:t>
      </w:r>
    </w:p>
    <w:p>
      <w:pPr>
        <w:pStyle w:val="Normal"/>
        <w:spacing w:lineRule="auto" w:line="276"/>
        <w:jc w:val="left"/>
        <w:rPr/>
      </w:pPr>
      <w:r>
        <w:rPr>
          <w:rFonts w:cs="Times New Roman" w:ascii="Arial" w:hAnsi="Arial"/>
          <w:color w:val="000000"/>
        </w:rPr>
        <w:br/>
      </w:r>
      <w:r>
        <w:rPr>
          <w:rFonts w:cs="Times New Roman" w:ascii="Arial" w:hAnsi="Arial"/>
          <w:b/>
          <w:bCs/>
          <w:color w:val="000000"/>
        </w:rPr>
        <w:t>Celem ankiety konsultacyjnej jest pozyskanie opinii na temat wyznaczonego                            w projekcie uchwały obszaru zdegradowanego i obszaru rewitalizacji na terenie Gminy Bełżyce.</w:t>
      </w:r>
    </w:p>
    <w:p>
      <w:pPr>
        <w:pStyle w:val="Normal"/>
        <w:spacing w:lineRule="auto" w:line="276"/>
        <w:jc w:val="left"/>
        <w:rPr/>
      </w:pPr>
      <w:r>
        <w:rPr>
          <w:rFonts w:cs="Times New Roman" w:ascii="Arial" w:hAnsi="Arial"/>
          <w:b/>
          <w:bCs/>
          <w:color w:val="000000"/>
        </w:rPr>
        <w:br/>
        <w:t>Na podstawie art. 9 pkt 1 ustawy z dnia 9 października 2015 r. o rewitalizacji obszar</w:t>
        <w:br/>
        <w:t>gminy znajdujący się w stanie kryzysowym z powodu koncentracji negatywnych zjawisk społecznych, w szczególności bezrobocia, ubóstwa, przestępczości, niskiego poziomu edukacji lub kapitału społecznego, a także niewystarczającego poziomu uczestnictwa w życiu publicznym i kulturalnym, można wyznaczyć jako obszar zdegradowany, w przypadku występowania na nim, co najmniej jednego                                      z następujących negatywnych zjawisk: gospodarczych, środowiskowych, przestrzenno-funkcjonalnych, technicznych.</w:t>
      </w:r>
    </w:p>
    <w:p>
      <w:pPr>
        <w:pStyle w:val="Normal"/>
        <w:spacing w:lineRule="auto" w:line="276"/>
        <w:jc w:val="left"/>
        <w:rPr/>
      </w:pPr>
      <w:r>
        <w:rPr>
          <w:rFonts w:cs="Times New Roman" w:ascii="Arial" w:hAnsi="Arial"/>
          <w:b/>
          <w:bCs/>
          <w:color w:val="000000"/>
        </w:rPr>
        <w:t>Na podstawie art. 10 ust 1 i 2 ustawy z dnia 9 października 2015 r. o rewitalizacji obszar obejmujący całość lub część obszaru zdegradowanego, cechujący się szczególną koncentracją negatywnych zjawisk, o których mowa w art. 9 ust. 1, na którym z uwagi na istotne znaczenie dla rozwoju lokalnego, gmina zamierza prowadzić rewitalizację, wyznacza się jako obszar rewitalizacji.</w:t>
      </w:r>
    </w:p>
    <w:p>
      <w:pPr>
        <w:pStyle w:val="Normal"/>
        <w:spacing w:lineRule="auto" w:line="276"/>
        <w:jc w:val="left"/>
        <w:rPr/>
      </w:pPr>
      <w:r>
        <w:rPr>
          <w:rFonts w:cs="Times New Roman" w:ascii="Arial" w:hAnsi="Arial"/>
          <w:b/>
          <w:bCs/>
          <w:color w:val="000000"/>
        </w:rPr>
        <w:t>Wyznaczenie obszaru zdegradowanego i rewitalizacji pozwoli gminie i innym podmiotom (np. przedsiębiorcom m.in. na pozyskanie dofinansowania w ramach działania: Działanie 11.1 Rewitalizacja obszarów miejskich.</w:t>
      </w:r>
    </w:p>
    <w:p>
      <w:pPr>
        <w:pStyle w:val="Normal"/>
        <w:spacing w:lineRule="auto" w:line="276"/>
        <w:jc w:val="left"/>
        <w:rPr>
          <w:rFonts w:ascii="Arial" w:hAnsi="Arial" w:cs="Times New Roman"/>
          <w:color w:val="000000"/>
        </w:rPr>
      </w:pPr>
      <w:r>
        <w:rPr>
          <w:rFonts w:cs="Times New Roman" w:ascii="Arial" w:hAnsi="Arial"/>
          <w:color w:val="000000"/>
        </w:rPr>
      </w:r>
    </w:p>
    <w:p>
      <w:pPr>
        <w:pStyle w:val="Normal"/>
        <w:spacing w:lineRule="auto" w:line="276"/>
        <w:jc w:val="left"/>
        <w:rPr/>
      </w:pPr>
      <w:r>
        <w:rPr>
          <w:rFonts w:cs="Times New Roman" w:ascii="Arial" w:hAnsi="Arial"/>
          <w:color w:val="000000"/>
        </w:rPr>
        <w:t>Proponowany obszar zdegradowany obejmuje sołectwa: Kierz, Bełżyce - Centrum, Cuple,</w:t>
        <w:br/>
        <w:t>Skrzyniec, Wronów, Wierzchowiska Stare, Chmielnik, Zalesie, Bełżyce - Zastawie,</w:t>
        <w:br/>
        <w:t>Wierzchowiska Górne.</w:t>
      </w:r>
    </w:p>
    <w:p>
      <w:pPr>
        <w:pStyle w:val="Normal"/>
        <w:spacing w:lineRule="auto" w:line="276"/>
        <w:jc w:val="left"/>
        <w:rPr/>
      </w:pPr>
      <w:r>
        <w:rPr>
          <w:rFonts w:cs="Times New Roman" w:ascii="Arial" w:hAnsi="Arial"/>
          <w:color w:val="000000"/>
        </w:rPr>
        <w:t>Proponowany obszar rewitalizacji obejmuje sołectwa:</w:t>
        <w:br/>
        <w:t>- Bełżyce - Centrum</w:t>
        <w:br/>
        <w:t>- Bełżyce - Zastawie</w:t>
        <w:br/>
        <w:t>- Wierzchowiska Stare</w:t>
        <w:br/>
      </w:r>
    </w:p>
    <w:p>
      <w:pPr>
        <w:pStyle w:val="Normal"/>
        <w:spacing w:lineRule="auto" w:line="276"/>
        <w:rPr>
          <w:rFonts w:ascii="Arial" w:hAnsi="Arial" w:cs="Times New Roman"/>
          <w:color w:val="000000"/>
        </w:rPr>
      </w:pPr>
      <w:r>
        <w:rPr>
          <w:rFonts w:cs="Times New Roman" w:ascii="Arial" w:hAnsi="Arial"/>
          <w:color w:val="000000"/>
        </w:rPr>
      </w:r>
    </w:p>
    <w:p>
      <w:pPr>
        <w:pStyle w:val="Normal"/>
        <w:spacing w:lineRule="auto" w:line="276"/>
        <w:rPr>
          <w:rFonts w:ascii="Arial" w:hAnsi="Arial" w:cs="Times New Roman"/>
          <w:color w:val="000000"/>
        </w:rPr>
      </w:pPr>
      <w:r>
        <w:rPr>
          <w:rFonts w:cs="Times New Roman" w:ascii="Arial" w:hAnsi="Arial"/>
          <w:color w:val="000000"/>
        </w:rPr>
      </w:r>
    </w:p>
    <w:p>
      <w:pPr>
        <w:pStyle w:val="Normal"/>
        <w:spacing w:lineRule="auto" w:line="276" w:before="0" w:after="0"/>
        <w:jc w:val="left"/>
        <w:rPr/>
      </w:pPr>
      <w:r>
        <w:rPr>
          <w:rFonts w:ascii="Arial" w:hAnsi="Arial"/>
        </w:rPr>
        <w:t xml:space="preserve">1. Proszę o zaznaczenie opinii na temat projektowanego przebiegu granic </w:t>
      </w:r>
      <w:r>
        <w:rPr>
          <w:rFonts w:ascii="Arial" w:hAnsi="Arial"/>
          <w:b/>
          <w:bCs/>
        </w:rPr>
        <w:t>obszaru zdegradowanego</w:t>
      </w:r>
      <w:r>
        <w:rPr>
          <w:rFonts w:ascii="Arial" w:hAnsi="Arial"/>
        </w:rPr>
        <w:t xml:space="preserve"> na terenie Gminy Bełżyce.</w:t>
      </w:r>
    </w:p>
    <w:p>
      <w:pPr>
        <w:pStyle w:val="Normal"/>
        <w:spacing w:lineRule="auto" w:line="240" w:before="0" w:after="0"/>
        <w:jc w:val="left"/>
        <w:rPr/>
      </w:pPr>
      <w:r>
        <w:rPr>
          <w:rFonts w:ascii="Arial" w:hAnsi="Arial"/>
        </w:rPr>
        <w:t>Zaznacz tylko jedną odpowiedź</w:t>
      </w:r>
    </w:p>
    <w:p>
      <w:pPr>
        <w:pStyle w:val="Normal"/>
        <w:spacing w:lineRule="auto" w:line="240" w:before="0" w:after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numPr>
          <w:ilvl w:val="0"/>
          <w:numId w:val="1"/>
        </w:numPr>
        <w:spacing w:lineRule="auto" w:line="240" w:before="0" w:after="0"/>
        <w:ind w:left="0" w:hanging="0"/>
        <w:jc w:val="left"/>
        <w:rPr/>
      </w:pPr>
      <w:r>
        <w:rPr>
          <w:rFonts w:ascii="Arial" w:hAnsi="Arial"/>
        </w:rPr>
        <w:t>Zdecydowanie się zgadzam</w:t>
      </w:r>
    </w:p>
    <w:p>
      <w:pPr>
        <w:pStyle w:val="Normal"/>
        <w:numPr>
          <w:ilvl w:val="0"/>
          <w:numId w:val="1"/>
        </w:numPr>
        <w:spacing w:lineRule="auto" w:line="240" w:before="0" w:after="0"/>
        <w:ind w:left="0" w:hanging="0"/>
        <w:jc w:val="left"/>
        <w:rPr/>
      </w:pPr>
      <w:r>
        <w:rPr>
          <w:rFonts w:ascii="Arial" w:hAnsi="Arial"/>
        </w:rPr>
        <w:t>Raczej się zgadzam</w:t>
      </w:r>
    </w:p>
    <w:p>
      <w:pPr>
        <w:pStyle w:val="Normal"/>
        <w:numPr>
          <w:ilvl w:val="0"/>
          <w:numId w:val="1"/>
        </w:numPr>
        <w:spacing w:lineRule="auto" w:line="240" w:before="0" w:after="0"/>
        <w:ind w:left="0" w:hanging="0"/>
        <w:jc w:val="left"/>
        <w:rPr/>
      </w:pPr>
      <w:r>
        <w:rPr>
          <w:rFonts w:ascii="Arial" w:hAnsi="Arial"/>
        </w:rPr>
        <w:t>Nie mam zdania</w:t>
      </w:r>
    </w:p>
    <w:p>
      <w:pPr>
        <w:pStyle w:val="Normal"/>
        <w:numPr>
          <w:ilvl w:val="0"/>
          <w:numId w:val="1"/>
        </w:numPr>
        <w:spacing w:lineRule="auto" w:line="240" w:before="0" w:after="0"/>
        <w:ind w:left="0" w:hanging="0"/>
        <w:jc w:val="left"/>
        <w:rPr/>
      </w:pPr>
      <w:r>
        <w:rPr>
          <w:rFonts w:ascii="Arial" w:hAnsi="Arial"/>
        </w:rPr>
        <w:t>Raczej się nie zgadzam</w:t>
      </w:r>
    </w:p>
    <w:p>
      <w:pPr>
        <w:pStyle w:val="Normal"/>
        <w:numPr>
          <w:ilvl w:val="0"/>
          <w:numId w:val="1"/>
        </w:numPr>
        <w:spacing w:lineRule="auto" w:line="240" w:before="0" w:after="0"/>
        <w:ind w:left="0" w:hanging="0"/>
        <w:jc w:val="left"/>
        <w:rPr/>
      </w:pPr>
      <w:r>
        <w:rPr>
          <w:rFonts w:ascii="Arial" w:hAnsi="Arial"/>
        </w:rPr>
        <w:t>Zdecydowanie się nie zgadzam</w:t>
        <w:br/>
      </w:r>
    </w:p>
    <w:p>
      <w:pPr>
        <w:pStyle w:val="Normal"/>
        <w:spacing w:lineRule="auto" w:line="276" w:before="0" w:after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276" w:before="0" w:after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276" w:before="0" w:after="0"/>
        <w:jc w:val="left"/>
        <w:rPr/>
      </w:pPr>
      <w:r>
        <w:rPr>
          <w:rFonts w:ascii="Arial" w:hAnsi="Arial"/>
        </w:rPr>
        <w:t xml:space="preserve">2. Proszę o zaznaczenie opinii na temat projektowanego przebiegu granic </w:t>
      </w:r>
      <w:r>
        <w:rPr>
          <w:rFonts w:ascii="Arial" w:hAnsi="Arial"/>
          <w:b/>
          <w:bCs/>
        </w:rPr>
        <w:t>obszaru rewitalizacji</w:t>
      </w:r>
      <w:r>
        <w:rPr>
          <w:rFonts w:ascii="Arial" w:hAnsi="Arial"/>
        </w:rPr>
        <w:t xml:space="preserve"> na terenie Gminy Bełżyce.</w:t>
      </w:r>
    </w:p>
    <w:p>
      <w:pPr>
        <w:pStyle w:val="Normal"/>
        <w:spacing w:lineRule="auto" w:line="276" w:before="0" w:after="0"/>
        <w:jc w:val="left"/>
        <w:rPr/>
      </w:pPr>
      <w:r>
        <w:rPr>
          <w:rFonts w:ascii="Arial" w:hAnsi="Arial"/>
        </w:rPr>
        <w:t>Zaznacz tylko jedną odpowiedź.</w:t>
        <w:br/>
      </w:r>
    </w:p>
    <w:p>
      <w:pPr>
        <w:pStyle w:val="Normal"/>
        <w:numPr>
          <w:ilvl w:val="0"/>
          <w:numId w:val="2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Zdecydowanie się zgadzam</w:t>
      </w:r>
    </w:p>
    <w:p>
      <w:pPr>
        <w:pStyle w:val="Normal"/>
        <w:numPr>
          <w:ilvl w:val="0"/>
          <w:numId w:val="2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Raczej się zgadzam</w:t>
      </w:r>
    </w:p>
    <w:p>
      <w:pPr>
        <w:pStyle w:val="Normal"/>
        <w:numPr>
          <w:ilvl w:val="0"/>
          <w:numId w:val="2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Nie mam zdania</w:t>
      </w:r>
    </w:p>
    <w:p>
      <w:pPr>
        <w:pStyle w:val="Normal"/>
        <w:numPr>
          <w:ilvl w:val="0"/>
          <w:numId w:val="2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Raczej się nie zgadzam</w:t>
      </w:r>
    </w:p>
    <w:p>
      <w:pPr>
        <w:pStyle w:val="Normal"/>
        <w:numPr>
          <w:ilvl w:val="0"/>
          <w:numId w:val="2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Zdecydowanie się nie zgadzam</w:t>
        <w:br/>
      </w:r>
    </w:p>
    <w:p>
      <w:pPr>
        <w:pStyle w:val="Normal"/>
        <w:spacing w:lineRule="auto" w:line="276" w:before="0" w:after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276" w:before="0" w:after="0"/>
        <w:jc w:val="left"/>
        <w:rPr/>
      </w:pPr>
      <w:r>
        <w:rPr>
          <w:rFonts w:ascii="Arial" w:hAnsi="Arial"/>
        </w:rPr>
        <w:t xml:space="preserve">3. Proszę wskazać inne obszary (sołectwa) Gminy Bełżyce, które powinny być według Pani/Pana objęte </w:t>
      </w:r>
      <w:r>
        <w:rPr>
          <w:rFonts w:ascii="Arial" w:hAnsi="Arial"/>
          <w:b/>
          <w:bCs/>
        </w:rPr>
        <w:t>obszarem zdegradowanym.</w:t>
      </w:r>
    </w:p>
    <w:p>
      <w:pPr>
        <w:pStyle w:val="Normal"/>
        <w:spacing w:lineRule="auto" w:line="276" w:before="0" w:after="0"/>
        <w:jc w:val="left"/>
        <w:rPr/>
      </w:pPr>
      <w:r>
        <w:rPr>
          <w:rFonts w:ascii="Arial" w:hAnsi="Arial"/>
        </w:rPr>
        <w:t>Zaznacz wszystkie właściwe odpowiedzi.</w:t>
      </w:r>
    </w:p>
    <w:p>
      <w:pPr>
        <w:pStyle w:val="Normal"/>
        <w:spacing w:lineRule="auto" w:line="276" w:before="0" w:after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1. Babin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2. Bełżyce – Centrum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3. Bełżyce – Wzgórze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4. Bełżyce – Zastawie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5. Cuple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6. Chmielnik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7. Chmielnik Kolonia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8. Chmielnik Kolonia I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9. Jaroszewice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10. Kierz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11. Krężnica Okrągła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12. Malinowszczyzna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13. Matczyn – Wojcieszyn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14. Płowizny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15. Podole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16. Skrzyniec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17. Wierzchowiska Stare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18. Wierzchowiska Górne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19. Wronów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20. Wymysłówka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21. Zalesie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22. Zagórze I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23. Zagórze II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24. Zosin</w:t>
        <w:br/>
      </w:r>
    </w:p>
    <w:p>
      <w:pPr>
        <w:pStyle w:val="Normal"/>
        <w:spacing w:lineRule="auto" w:line="276" w:before="0" w:after="0"/>
        <w:jc w:val="left"/>
        <w:rPr/>
      </w:pPr>
      <w:r>
        <w:rPr>
          <w:rFonts w:ascii="Arial" w:hAnsi="Arial"/>
        </w:rPr>
        <w:t xml:space="preserve">4. Proszę uzasadnić swój wybór. </w:t>
      </w:r>
    </w:p>
    <w:p>
      <w:pPr>
        <w:pStyle w:val="Normal"/>
        <w:spacing w:lineRule="auto" w:line="276" w:before="0" w:after="0"/>
        <w:jc w:val="left"/>
        <w:rPr/>
      </w:pPr>
      <w:r>
        <w:rPr>
          <w:rFonts w:ascii="Arial" w:hAnsi="Arial"/>
        </w:rPr>
        <w:t>……………………………………………………………………………………………………………</w:t>
      </w:r>
    </w:p>
    <w:p>
      <w:pPr>
        <w:pStyle w:val="Normal"/>
        <w:spacing w:lineRule="auto" w:line="276" w:before="0" w:after="0"/>
        <w:jc w:val="left"/>
        <w:rPr/>
      </w:pPr>
      <w:r>
        <w:rPr>
          <w:rFonts w:ascii="Arial" w:hAnsi="Arial"/>
        </w:rPr>
        <w:t>……………………………………………………………………………………………………………</w:t>
      </w:r>
    </w:p>
    <w:p>
      <w:pPr>
        <w:pStyle w:val="Normal"/>
        <w:spacing w:lineRule="auto" w:line="276" w:before="0" w:after="0"/>
        <w:jc w:val="left"/>
        <w:rPr/>
      </w:pPr>
      <w:r>
        <w:rPr>
          <w:rFonts w:ascii="Arial" w:hAnsi="Arial"/>
        </w:rPr>
        <w:t>……………………………………………………………………………………………………………</w:t>
      </w:r>
    </w:p>
    <w:p>
      <w:pPr>
        <w:pStyle w:val="Normal"/>
        <w:spacing w:lineRule="auto" w:line="276" w:before="0" w:after="0"/>
        <w:jc w:val="left"/>
        <w:rPr/>
      </w:pPr>
      <w:r>
        <w:rPr>
          <w:rFonts w:ascii="Arial" w:hAnsi="Arial"/>
        </w:rPr>
        <w:t>……………………………………………………………………………………………………………</w:t>
      </w:r>
    </w:p>
    <w:p>
      <w:pPr>
        <w:pStyle w:val="Normal"/>
        <w:spacing w:lineRule="auto" w:line="276" w:before="0" w:after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276" w:before="0" w:after="0"/>
        <w:jc w:val="left"/>
        <w:rPr/>
      </w:pPr>
      <w:r>
        <w:rPr>
          <w:rFonts w:ascii="Arial" w:hAnsi="Arial"/>
        </w:rPr>
        <w:t xml:space="preserve">5. Proszę wskazać inne obszary (sołectwa) Gminy Bełżyce, które powinny być według Pani/Pana objęte </w:t>
      </w:r>
      <w:r>
        <w:rPr>
          <w:rFonts w:ascii="Arial" w:hAnsi="Arial"/>
          <w:b/>
          <w:bCs/>
        </w:rPr>
        <w:t xml:space="preserve">obszarem rewitalizacji. </w:t>
      </w:r>
    </w:p>
    <w:p>
      <w:pPr>
        <w:pStyle w:val="Normal"/>
        <w:spacing w:lineRule="auto" w:line="276" w:before="0" w:after="0"/>
        <w:jc w:val="left"/>
        <w:rPr/>
      </w:pPr>
      <w:r>
        <w:rPr>
          <w:rFonts w:ascii="Arial" w:hAnsi="Arial"/>
        </w:rPr>
        <w:t>Zaznacz wszystkie właściwe odpowiedzi.</w:t>
        <w:br/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1. Babin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2. Bełżyce – Centrum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3. Bełżyce – Wzgórze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4. Bełżyce – Zastawie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5. Cuple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6. Chmielnik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7. Chmielnik Kolonia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8. Chmielnik Kolonia I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9. Jaroszewice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10. Kierz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11. Krężnica Okrągła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12. Malinowszczyzna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13. Matczyn – Wojcieszyn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14. Płowizny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15. Podole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16. Skrzyniec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17. Wierzchowiska Stare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18. Wierzchowiska Górne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19. Wronów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20. Wymysłówka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21. Zalesie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22. Zagórze I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23. Zagórze II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24. Zosin</w:t>
        <w:br/>
        <w:br/>
      </w:r>
    </w:p>
    <w:p>
      <w:pPr>
        <w:pStyle w:val="Normal"/>
        <w:spacing w:lineRule="auto" w:line="276" w:before="0" w:after="0"/>
        <w:jc w:val="left"/>
        <w:rPr/>
      </w:pPr>
      <w:r>
        <w:rPr>
          <w:rFonts w:ascii="Arial" w:hAnsi="Arial"/>
        </w:rPr>
        <w:t xml:space="preserve">6. Proszę uzasadnić swój wybór. </w:t>
      </w:r>
    </w:p>
    <w:p>
      <w:pPr>
        <w:pStyle w:val="Normal"/>
        <w:spacing w:lineRule="auto" w:line="276" w:before="0" w:after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276" w:before="0" w:after="0"/>
        <w:jc w:val="left"/>
        <w:rPr/>
      </w:pPr>
      <w:r>
        <w:rPr>
          <w:rFonts w:ascii="Arial" w:hAnsi="Arial"/>
        </w:rPr>
        <w:t>……………………………………………………………………………………………………………</w:t>
      </w:r>
    </w:p>
    <w:p>
      <w:pPr>
        <w:pStyle w:val="Normal"/>
        <w:spacing w:lineRule="auto" w:line="276" w:before="0" w:after="0"/>
        <w:jc w:val="left"/>
        <w:rPr/>
      </w:pPr>
      <w:r>
        <w:rPr>
          <w:rFonts w:ascii="Arial" w:hAnsi="Arial"/>
        </w:rPr>
        <w:t>……………………………………………………………………………………………………………</w:t>
      </w:r>
    </w:p>
    <w:p>
      <w:pPr>
        <w:pStyle w:val="Normal"/>
        <w:spacing w:lineRule="auto" w:line="276" w:before="0" w:after="0"/>
        <w:jc w:val="left"/>
        <w:rPr/>
      </w:pPr>
      <w:r>
        <w:rPr>
          <w:rFonts w:ascii="Arial" w:hAnsi="Arial"/>
        </w:rPr>
        <w:t>……………………………………………………………………………………………………………</w:t>
      </w:r>
    </w:p>
    <w:p>
      <w:pPr>
        <w:pStyle w:val="Normal"/>
        <w:spacing w:lineRule="auto" w:line="276" w:before="0" w:after="0"/>
        <w:jc w:val="left"/>
        <w:rPr/>
      </w:pPr>
      <w:r>
        <w:rPr>
          <w:rFonts w:ascii="Arial" w:hAnsi="Arial"/>
        </w:rPr>
        <w:t>……………………………………………………………………………………………………………</w:t>
      </w:r>
    </w:p>
    <w:p>
      <w:pPr>
        <w:pStyle w:val="Normal"/>
        <w:spacing w:lineRule="auto" w:line="276" w:before="0" w:after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276" w:before="0" w:after="0"/>
        <w:jc w:val="left"/>
        <w:rPr/>
      </w:pPr>
      <w:r>
        <w:rPr>
          <w:rFonts w:ascii="Arial" w:hAnsi="Arial"/>
        </w:rPr>
        <w:t>7. Proszę wskazać Pani/Pana związek z projektowanym obszarem zdegradowanym                            i obszarem rewitalizacji:</w:t>
      </w:r>
    </w:p>
    <w:p>
      <w:pPr>
        <w:pStyle w:val="Normal"/>
        <w:spacing w:lineRule="auto" w:line="276" w:before="0" w:after="0"/>
        <w:jc w:val="left"/>
        <w:rPr/>
      </w:pPr>
      <w:r>
        <w:rPr>
          <w:rFonts w:ascii="Arial" w:hAnsi="Arial"/>
        </w:rPr>
        <w:t>Zaznacz wszystkie właściwe odpowiedzi.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miejsce zamieszkania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miejsce pracy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miejsce prowadzenia działalności gospodarczej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miejsce nauki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miejsce spędzania wolnego czasu</w:t>
      </w:r>
    </w:p>
    <w:p>
      <w:pPr>
        <w:pStyle w:val="Normal"/>
        <w:numPr>
          <w:ilvl w:val="0"/>
          <w:numId w:val="3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t>inne: …………………………………………………………</w:t>
      </w:r>
    </w:p>
    <w:p>
      <w:pPr>
        <w:pStyle w:val="Normal"/>
        <w:numPr>
          <w:ilvl w:val="0"/>
          <w:numId w:val="0"/>
        </w:numPr>
        <w:spacing w:lineRule="auto" w:line="276" w:before="0" w:after="0"/>
        <w:ind w:left="0" w:hanging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numPr>
          <w:ilvl w:val="0"/>
          <w:numId w:val="0"/>
        </w:numPr>
        <w:spacing w:lineRule="auto" w:line="276" w:before="0" w:after="0"/>
        <w:ind w:left="0" w:hanging="0"/>
        <w:jc w:val="left"/>
        <w:rPr/>
      </w:pPr>
      <w:r>
        <w:rPr>
          <w:rFonts w:ascii="Arial" w:hAnsi="Arial"/>
        </w:rPr>
        <w:br/>
        <w:t>8. Dane osoby wypełniającej ankietę konsultacyjną</w:t>
        <w:br/>
      </w:r>
    </w:p>
    <w:p>
      <w:pPr>
        <w:pStyle w:val="Normal"/>
        <w:spacing w:lineRule="auto" w:line="360" w:before="0" w:after="0"/>
        <w:jc w:val="left"/>
        <w:rPr/>
      </w:pPr>
      <w:r>
        <w:rPr>
          <w:rFonts w:eastAsia="Arial" w:cs="Arial" w:ascii="Arial" w:hAnsi="Arial"/>
          <w:b w:val="false"/>
          <w:bCs w:val="false"/>
          <w:i w:val="false"/>
          <w:iCs w:val="false"/>
        </w:rPr>
        <w:t>Imię i nazwisko …………………………………………………………………………………………</w:t>
      </w:r>
    </w:p>
    <w:p>
      <w:pPr>
        <w:pStyle w:val="Normal"/>
        <w:spacing w:lineRule="auto" w:line="360" w:before="0" w:after="0"/>
        <w:jc w:val="left"/>
        <w:rPr/>
      </w:pPr>
      <w:r>
        <w:rPr>
          <w:rFonts w:eastAsia="Arial" w:cs="Arial" w:ascii="Arial" w:hAnsi="Arial"/>
          <w:b w:val="false"/>
          <w:bCs w:val="false"/>
          <w:i w:val="false"/>
          <w:iCs w:val="false"/>
        </w:rPr>
        <w:t>Adres korespondencyjny ………………………………………………………………………………</w:t>
      </w:r>
    </w:p>
    <w:p>
      <w:pPr>
        <w:pStyle w:val="Normal"/>
        <w:spacing w:lineRule="auto" w:line="360" w:before="0" w:after="0"/>
        <w:jc w:val="left"/>
        <w:rPr>
          <w:rFonts w:ascii="Arial" w:hAnsi="Arial" w:eastAsia="Arial" w:cs="Arial"/>
          <w:b w:val="false"/>
          <w:b w:val="false"/>
          <w:bCs w:val="false"/>
          <w:i w:val="false"/>
          <w:i w:val="false"/>
          <w:iCs w:val="false"/>
        </w:rPr>
      </w:pPr>
      <w:r>
        <w:rPr>
          <w:rFonts w:eastAsia="Arial" w:cs="Arial" w:ascii="Arial" w:hAnsi="Arial"/>
          <w:b w:val="false"/>
          <w:bCs w:val="false"/>
          <w:i w:val="false"/>
          <w:iCs w:val="false"/>
        </w:rPr>
      </w:r>
    </w:p>
    <w:p>
      <w:pPr>
        <w:pStyle w:val="Normal"/>
        <w:spacing w:lineRule="auto" w:line="360" w:before="0" w:after="0"/>
        <w:jc w:val="left"/>
        <w:rPr>
          <w:rFonts w:ascii="Arial" w:hAnsi="Arial" w:eastAsia="Arial" w:cs="Arial"/>
          <w:b w:val="false"/>
          <w:b w:val="false"/>
          <w:bCs w:val="false"/>
          <w:i w:val="false"/>
          <w:i w:val="false"/>
          <w:iCs w:val="false"/>
        </w:rPr>
      </w:pPr>
      <w:r>
        <w:rPr>
          <w:rFonts w:eastAsia="Arial" w:cs="Arial" w:ascii="Arial" w:hAnsi="Arial"/>
          <w:b w:val="false"/>
          <w:bCs w:val="false"/>
          <w:i w:val="false"/>
          <w:iCs w:val="false"/>
        </w:rPr>
      </w:r>
    </w:p>
    <w:p>
      <w:pPr>
        <w:pStyle w:val="Normal"/>
        <w:spacing w:lineRule="auto" w:line="360" w:before="0" w:after="0"/>
        <w:jc w:val="left"/>
        <w:rPr>
          <w:rFonts w:ascii="Arial" w:hAnsi="Arial" w:eastAsia="Arial" w:cs="Arial"/>
          <w:b/>
          <w:b/>
          <w:bCs/>
          <w:i/>
          <w:i/>
          <w:iCs/>
        </w:rPr>
      </w:pPr>
      <w:r>
        <w:rPr>
          <w:rFonts w:eastAsia="Arial" w:cs="Arial" w:ascii="Arial" w:hAnsi="Arial"/>
          <w:b/>
          <w:bCs/>
          <w:i/>
          <w:iCs/>
        </w:rPr>
      </w:r>
    </w:p>
    <w:p>
      <w:pPr>
        <w:pStyle w:val="Normal"/>
        <w:spacing w:lineRule="auto" w:line="276" w:before="0" w:after="0"/>
        <w:jc w:val="left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701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  <w:font w:name="MT Extra">
    <w:charset w:val="02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"/>
      <w:lvlJc w:val="left"/>
      <w:pPr>
        <w:tabs>
          <w:tab w:val="num" w:pos="720"/>
        </w:tabs>
        <w:ind w:left="720" w:hanging="360"/>
      </w:pPr>
      <w:rPr>
        <w:rFonts w:ascii="MT Extra" w:hAnsi="MT Extra" w:cs="MT Extra" w:hint="default"/>
      </w:rPr>
    </w:lvl>
    <w:lvl w:ilvl="1">
      <w:start w:val="1"/>
      <w:numFmt w:val="bullet"/>
      <w:lvlText w:val=""/>
      <w:lvlJc w:val="left"/>
      <w:pPr>
        <w:tabs>
          <w:tab w:val="num" w:pos="1080"/>
        </w:tabs>
        <w:ind w:left="1080" w:hanging="360"/>
      </w:pPr>
      <w:rPr>
        <w:rFonts w:ascii="MT Extra" w:hAnsi="MT Extra" w:cs="MT Extra" w:hint="default"/>
      </w:rPr>
    </w:lvl>
    <w:lvl w:ilvl="2">
      <w:start w:val="1"/>
      <w:numFmt w:val="bullet"/>
      <w:lvlText w:val=""/>
      <w:lvlJc w:val="left"/>
      <w:pPr>
        <w:tabs>
          <w:tab w:val="num" w:pos="1440"/>
        </w:tabs>
        <w:ind w:left="1440" w:hanging="360"/>
      </w:pPr>
      <w:rPr>
        <w:rFonts w:ascii="MT Extra" w:hAnsi="MT Extra" w:cs="MT Extra" w:hint="default"/>
      </w:rPr>
    </w:lvl>
    <w:lvl w:ilvl="3">
      <w:start w:val="1"/>
      <w:numFmt w:val="bullet"/>
      <w:lvlText w:val=""/>
      <w:lvlJc w:val="left"/>
      <w:pPr>
        <w:tabs>
          <w:tab w:val="num" w:pos="1800"/>
        </w:tabs>
        <w:ind w:lef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"/>
      <w:lvlJc w:val="left"/>
      <w:pPr>
        <w:tabs>
          <w:tab w:val="num" w:pos="2160"/>
        </w:tabs>
        <w:ind w:left="2160" w:hanging="360"/>
      </w:pPr>
      <w:rPr>
        <w:rFonts w:ascii="MT Extra" w:hAnsi="MT Extra" w:cs="MT Extra" w:hint="default"/>
      </w:rPr>
    </w:lvl>
    <w:lvl w:ilvl="5">
      <w:start w:val="1"/>
      <w:numFmt w:val="bullet"/>
      <w:lvlText w:val=""/>
      <w:lvlJc w:val="left"/>
      <w:pPr>
        <w:tabs>
          <w:tab w:val="num" w:pos="2520"/>
        </w:tabs>
        <w:ind w:left="2520" w:hanging="360"/>
      </w:pPr>
      <w:rPr>
        <w:rFonts w:ascii="MT Extra" w:hAnsi="MT Extra" w:cs="MT Extra" w:hint="default"/>
      </w:rPr>
    </w:lvl>
    <w:lvl w:ilvl="6">
      <w:start w:val="1"/>
      <w:numFmt w:val="bullet"/>
      <w:lvlText w:val=""/>
      <w:lvlJc w:val="left"/>
      <w:pPr>
        <w:tabs>
          <w:tab w:val="num" w:pos="2880"/>
        </w:tabs>
        <w:ind w:left="2880" w:hanging="360"/>
      </w:pPr>
      <w:rPr>
        <w:rFonts w:ascii="MT Extra" w:hAnsi="MT Extra" w:cs="MT Extra" w:hint="default"/>
      </w:rPr>
    </w:lvl>
    <w:lvl w:ilvl="7">
      <w:start w:val="1"/>
      <w:numFmt w:val="bullet"/>
      <w:lvlText w:val=""/>
      <w:lvlJc w:val="left"/>
      <w:pPr>
        <w:tabs>
          <w:tab w:val="num" w:pos="3240"/>
        </w:tabs>
        <w:ind w:left="3240" w:hanging="360"/>
      </w:pPr>
      <w:rPr>
        <w:rFonts w:ascii="MT Extra" w:hAnsi="MT Extra" w:cs="MT Extra" w:hint="default"/>
      </w:rPr>
    </w:lvl>
    <w:lvl w:ilvl="8">
      <w:start w:val="1"/>
      <w:numFmt w:val="bullet"/>
      <w:lvlText w:val=""/>
      <w:lvlJc w:val="left"/>
      <w:pPr>
        <w:tabs>
          <w:tab w:val="num" w:pos="3600"/>
        </w:tabs>
        <w:ind w:left="3600" w:hanging="360"/>
      </w:pPr>
      <w:rPr>
        <w:rFonts w:ascii="MT Extra" w:hAnsi="MT Extra" w:cs="MT Extra" w:hint="default"/>
      </w:rPr>
    </w:lvl>
  </w:abstractNum>
  <w:abstractNum w:abstractNumId="2">
    <w:lvl w:ilvl="0">
      <w:start w:val="1"/>
      <w:numFmt w:val="bullet"/>
      <w:lvlText w:val=""/>
      <w:lvlJc w:val="left"/>
      <w:pPr>
        <w:tabs>
          <w:tab w:val="num" w:pos="720"/>
        </w:tabs>
        <w:ind w:left="720" w:hanging="360"/>
      </w:pPr>
      <w:rPr>
        <w:rFonts w:ascii="MT Extra" w:hAnsi="MT Extra" w:cs="MT Extra" w:hint="default"/>
      </w:rPr>
    </w:lvl>
    <w:lvl w:ilvl="1">
      <w:start w:val="1"/>
      <w:numFmt w:val="bullet"/>
      <w:lvlText w:val=""/>
      <w:lvlJc w:val="left"/>
      <w:pPr>
        <w:tabs>
          <w:tab w:val="num" w:pos="1080"/>
        </w:tabs>
        <w:ind w:left="1080" w:hanging="360"/>
      </w:pPr>
      <w:rPr>
        <w:rFonts w:ascii="MT Extra" w:hAnsi="MT Extra" w:cs="MT Extra" w:hint="default"/>
      </w:rPr>
    </w:lvl>
    <w:lvl w:ilvl="2">
      <w:start w:val="1"/>
      <w:numFmt w:val="bullet"/>
      <w:lvlText w:val=""/>
      <w:lvlJc w:val="left"/>
      <w:pPr>
        <w:tabs>
          <w:tab w:val="num" w:pos="1440"/>
        </w:tabs>
        <w:ind w:left="1440" w:hanging="360"/>
      </w:pPr>
      <w:rPr>
        <w:rFonts w:ascii="MT Extra" w:hAnsi="MT Extra" w:cs="MT Extra" w:hint="default"/>
      </w:rPr>
    </w:lvl>
    <w:lvl w:ilvl="3">
      <w:start w:val="1"/>
      <w:numFmt w:val="bullet"/>
      <w:lvlText w:val=""/>
      <w:lvlJc w:val="left"/>
      <w:pPr>
        <w:tabs>
          <w:tab w:val="num" w:pos="1800"/>
        </w:tabs>
        <w:ind w:lef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"/>
      <w:lvlJc w:val="left"/>
      <w:pPr>
        <w:tabs>
          <w:tab w:val="num" w:pos="2160"/>
        </w:tabs>
        <w:ind w:left="2160" w:hanging="360"/>
      </w:pPr>
      <w:rPr>
        <w:rFonts w:ascii="MT Extra" w:hAnsi="MT Extra" w:cs="MT Extra" w:hint="default"/>
      </w:rPr>
    </w:lvl>
    <w:lvl w:ilvl="5">
      <w:start w:val="1"/>
      <w:numFmt w:val="bullet"/>
      <w:lvlText w:val=""/>
      <w:lvlJc w:val="left"/>
      <w:pPr>
        <w:tabs>
          <w:tab w:val="num" w:pos="2520"/>
        </w:tabs>
        <w:ind w:left="2520" w:hanging="360"/>
      </w:pPr>
      <w:rPr>
        <w:rFonts w:ascii="MT Extra" w:hAnsi="MT Extra" w:cs="MT Extra" w:hint="default"/>
      </w:rPr>
    </w:lvl>
    <w:lvl w:ilvl="6">
      <w:start w:val="1"/>
      <w:numFmt w:val="bullet"/>
      <w:lvlText w:val=""/>
      <w:lvlJc w:val="left"/>
      <w:pPr>
        <w:tabs>
          <w:tab w:val="num" w:pos="2880"/>
        </w:tabs>
        <w:ind w:left="2880" w:hanging="360"/>
      </w:pPr>
      <w:rPr>
        <w:rFonts w:ascii="MT Extra" w:hAnsi="MT Extra" w:cs="MT Extra" w:hint="default"/>
      </w:rPr>
    </w:lvl>
    <w:lvl w:ilvl="7">
      <w:start w:val="1"/>
      <w:numFmt w:val="bullet"/>
      <w:lvlText w:val=""/>
      <w:lvlJc w:val="left"/>
      <w:pPr>
        <w:tabs>
          <w:tab w:val="num" w:pos="3240"/>
        </w:tabs>
        <w:ind w:left="3240" w:hanging="360"/>
      </w:pPr>
      <w:rPr>
        <w:rFonts w:ascii="MT Extra" w:hAnsi="MT Extra" w:cs="MT Extra" w:hint="default"/>
      </w:rPr>
    </w:lvl>
    <w:lvl w:ilvl="8">
      <w:start w:val="1"/>
      <w:numFmt w:val="bullet"/>
      <w:lvlText w:val=""/>
      <w:lvlJc w:val="left"/>
      <w:pPr>
        <w:tabs>
          <w:tab w:val="num" w:pos="3600"/>
        </w:tabs>
        <w:ind w:left="3600" w:hanging="360"/>
      </w:pPr>
      <w:rPr>
        <w:rFonts w:ascii="MT Extra" w:hAnsi="MT Extra" w:cs="MT Extra" w:hint="default"/>
      </w:rPr>
    </w:lvl>
  </w:abstractNum>
  <w:abstractNum w:abstractNumId="3">
    <w:lvl w:ilvl="0">
      <w:start w:val="1"/>
      <w:numFmt w:val="bullet"/>
      <w:lvlText w:val=""/>
      <w:lvlJc w:val="left"/>
      <w:pPr>
        <w:tabs>
          <w:tab w:val="num" w:pos="720"/>
        </w:tabs>
        <w:ind w:left="720" w:hanging="360"/>
      </w:pPr>
      <w:rPr>
        <w:rFonts w:ascii="MT Extra" w:hAnsi="MT Extra" w:cs="MT Extra" w:hint="default"/>
      </w:rPr>
    </w:lvl>
    <w:lvl w:ilvl="1">
      <w:start w:val="1"/>
      <w:numFmt w:val="bullet"/>
      <w:lvlText w:val=""/>
      <w:lvlJc w:val="left"/>
      <w:pPr>
        <w:tabs>
          <w:tab w:val="num" w:pos="1080"/>
        </w:tabs>
        <w:ind w:left="1080" w:hanging="360"/>
      </w:pPr>
      <w:rPr>
        <w:rFonts w:ascii="MT Extra" w:hAnsi="MT Extra" w:cs="MT Extra" w:hint="default"/>
      </w:rPr>
    </w:lvl>
    <w:lvl w:ilvl="2">
      <w:start w:val="1"/>
      <w:numFmt w:val="bullet"/>
      <w:lvlText w:val=""/>
      <w:lvlJc w:val="left"/>
      <w:pPr>
        <w:tabs>
          <w:tab w:val="num" w:pos="1440"/>
        </w:tabs>
        <w:ind w:left="1440" w:hanging="360"/>
      </w:pPr>
      <w:rPr>
        <w:rFonts w:ascii="MT Extra" w:hAnsi="MT Extra" w:cs="MT Extra" w:hint="default"/>
      </w:rPr>
    </w:lvl>
    <w:lvl w:ilvl="3">
      <w:start w:val="1"/>
      <w:numFmt w:val="bullet"/>
      <w:lvlText w:val=""/>
      <w:lvlJc w:val="left"/>
      <w:pPr>
        <w:tabs>
          <w:tab w:val="num" w:pos="1800"/>
        </w:tabs>
        <w:ind w:lef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"/>
      <w:lvlJc w:val="left"/>
      <w:pPr>
        <w:tabs>
          <w:tab w:val="num" w:pos="2160"/>
        </w:tabs>
        <w:ind w:left="2160" w:hanging="360"/>
      </w:pPr>
      <w:rPr>
        <w:rFonts w:ascii="MT Extra" w:hAnsi="MT Extra" w:cs="MT Extra" w:hint="default"/>
      </w:rPr>
    </w:lvl>
    <w:lvl w:ilvl="5">
      <w:start w:val="1"/>
      <w:numFmt w:val="bullet"/>
      <w:lvlText w:val=""/>
      <w:lvlJc w:val="left"/>
      <w:pPr>
        <w:tabs>
          <w:tab w:val="num" w:pos="2520"/>
        </w:tabs>
        <w:ind w:left="2520" w:hanging="360"/>
      </w:pPr>
      <w:rPr>
        <w:rFonts w:ascii="MT Extra" w:hAnsi="MT Extra" w:cs="MT Extra" w:hint="default"/>
      </w:rPr>
    </w:lvl>
    <w:lvl w:ilvl="6">
      <w:start w:val="1"/>
      <w:numFmt w:val="bullet"/>
      <w:lvlText w:val=""/>
      <w:lvlJc w:val="left"/>
      <w:pPr>
        <w:tabs>
          <w:tab w:val="num" w:pos="2880"/>
        </w:tabs>
        <w:ind w:left="2880" w:hanging="360"/>
      </w:pPr>
      <w:rPr>
        <w:rFonts w:ascii="MT Extra" w:hAnsi="MT Extra" w:cs="MT Extra" w:hint="default"/>
      </w:rPr>
    </w:lvl>
    <w:lvl w:ilvl="7">
      <w:start w:val="1"/>
      <w:numFmt w:val="bullet"/>
      <w:lvlText w:val=""/>
      <w:lvlJc w:val="left"/>
      <w:pPr>
        <w:tabs>
          <w:tab w:val="num" w:pos="3240"/>
        </w:tabs>
        <w:ind w:left="3240" w:hanging="360"/>
      </w:pPr>
      <w:rPr>
        <w:rFonts w:ascii="MT Extra" w:hAnsi="MT Extra" w:cs="MT Extra" w:hint="default"/>
      </w:rPr>
    </w:lvl>
    <w:lvl w:ilvl="8">
      <w:start w:val="1"/>
      <w:numFmt w:val="bullet"/>
      <w:lvlText w:val=""/>
      <w:lvlJc w:val="left"/>
      <w:pPr>
        <w:tabs>
          <w:tab w:val="num" w:pos="3600"/>
        </w:tabs>
        <w:ind w:left="3600" w:hanging="360"/>
      </w:pPr>
      <w:rPr>
        <w:rFonts w:ascii="MT Extra" w:hAnsi="MT Extra" w:cs="MT Extra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6f20ad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Tahoma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qFormat/>
    <w:rsid w:val="006f20ad"/>
    <w:rPr/>
  </w:style>
  <w:style w:type="character" w:styleId="StopkaZnak" w:customStyle="1">
    <w:name w:val="Stopka Znak"/>
    <w:basedOn w:val="DefaultParagraphFont"/>
    <w:qFormat/>
    <w:rsid w:val="006f20ad"/>
    <w:rPr/>
  </w:style>
  <w:style w:type="character" w:styleId="Czeinternetowe" w:customStyle="1">
    <w:name w:val="Łącze internetowe"/>
    <w:rsid w:val="006f20ad"/>
    <w:rPr>
      <w:color w:val="000080"/>
      <w:u w:val="single"/>
    </w:rPr>
  </w:style>
  <w:style w:type="character" w:styleId="Znakiwypunktowania" w:customStyle="1">
    <w:name w:val="Znaki wypunktowania"/>
    <w:qFormat/>
    <w:rsid w:val="006f20ad"/>
    <w:rPr>
      <w:rFonts w:ascii="OpenSymbol" w:hAnsi="OpenSymbol" w:eastAsia="OpenSymbol" w:cs="OpenSymbol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rsid w:val="006f20ad"/>
    <w:pPr>
      <w:spacing w:lineRule="auto" w:line="276" w:before="0" w:after="140"/>
    </w:pPr>
    <w:rPr/>
  </w:style>
  <w:style w:type="paragraph" w:styleId="Lista">
    <w:name w:val="List"/>
    <w:basedOn w:val="Tretekstu"/>
    <w:rsid w:val="006f20ad"/>
    <w:pPr/>
    <w:rPr>
      <w:rFonts w:cs="Lucida Sans"/>
    </w:rPr>
  </w:style>
  <w:style w:type="paragraph" w:styleId="Podpis" w:customStyle="1">
    <w:name w:val="Caption"/>
    <w:basedOn w:val="Normal"/>
    <w:qFormat/>
    <w:rsid w:val="006f20a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 w:customStyle="1">
    <w:name w:val="Indeks"/>
    <w:basedOn w:val="Normal"/>
    <w:qFormat/>
    <w:rsid w:val="006f20ad"/>
    <w:pPr>
      <w:suppressLineNumbers/>
    </w:pPr>
    <w:rPr>
      <w:rFonts w:cs="Lucida Sans"/>
    </w:rPr>
  </w:style>
  <w:style w:type="paragraph" w:styleId="Gwkaistopka" w:customStyle="1">
    <w:name w:val="Główka i stopka"/>
    <w:basedOn w:val="Normal"/>
    <w:qFormat/>
    <w:rsid w:val="006f20ad"/>
    <w:pPr/>
    <w:rPr/>
  </w:style>
  <w:style w:type="paragraph" w:styleId="Gwka" w:customStyle="1">
    <w:name w:val="Header"/>
    <w:basedOn w:val="Normal"/>
    <w:next w:val="Tretekstu"/>
    <w:link w:val="NagwekZnak"/>
    <w:rsid w:val="006f20ad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 w:customStyle="1">
    <w:name w:val="Footer"/>
    <w:basedOn w:val="Normal"/>
    <w:link w:val="StopkaZnak"/>
    <w:rsid w:val="006f20ad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Zawartotabeli" w:customStyle="1">
    <w:name w:val="Zawartość tabeli"/>
    <w:basedOn w:val="Normal"/>
    <w:qFormat/>
    <w:rsid w:val="006f20ad"/>
    <w:pPr>
      <w:widowControl w:val="false"/>
      <w:suppressLineNumbers/>
    </w:pPr>
    <w:rPr/>
  </w:style>
  <w:style w:type="paragraph" w:styleId="Nagwektabeli" w:customStyle="1">
    <w:name w:val="Nagłówek tabeli"/>
    <w:basedOn w:val="Zawartotabeli"/>
    <w:qFormat/>
    <w:rsid w:val="006f20ad"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BF5DFCD-2FF4-4C75-AFA9-73413C47E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Application>LibreOffice/7.3.0.3$Windows_X86_64 LibreOffice_project/0f246aa12d0eee4a0f7adcefbf7c878fc2238db3</Application>
  <AppVersion>15.0000</AppVersion>
  <Pages>4</Pages>
  <Words>600</Words>
  <Characters>3846</Characters>
  <CharactersWithSpaces>4423</CharactersWithSpaces>
  <Paragraphs>95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2024-04-24T06:19:00Z</dcterms:created>
  <dc:creator>Magda Widuch</dc:creator>
  <dc:description/>
  <dc:language>pl-PL</dc:language>
  <cp:lastModifiedBy/>
  <cp:lastPrinted>2024-11-21T08:24:36Z</cp:lastPrinted>
  <dcterms:modified xsi:type="dcterms:W3CDTF">2024-11-21T14:12:03Z</dcterms:modified>
  <cp:revision>93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